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95A823" w14:textId="32B853A0" w:rsidR="00FE7C2F" w:rsidRPr="00FE7C2F" w:rsidRDefault="00FE7C2F" w:rsidP="00FE7C2F">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Do You Believe?</w:t>
      </w:r>
    </w:p>
    <w:p w14:paraId="08E2362B"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9E7C39B" w14:textId="429FD604"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“Christianity, if false, is of no importance, and if true, of infinite importance. The only thing it cannot be is moderately important.”</w:t>
      </w:r>
      <w:r>
        <w:rPr>
          <w:rFonts w:ascii="Calibri" w:hAnsi="Calibri" w:cs="Calibri"/>
          <w:kern w:val="24"/>
          <w:sz w:val="28"/>
          <w:szCs w:val="28"/>
          <w14:shadow w14:blurRad="0" w14:dist="0" w14:dir="0" w14:sx="0" w14:sy="0" w14:kx="0" w14:ky="0" w14:algn="none">
            <w14:srgbClr w14:val="000000"/>
          </w14:shadow>
        </w:rPr>
        <w:t xml:space="preserve"> – C.S. Lewis</w:t>
      </w:r>
    </w:p>
    <w:p w14:paraId="0BA782A8"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B47DB43" w14:textId="6944B382"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1 Corinthians 15:13-19 (NIV)</w:t>
      </w:r>
    </w:p>
    <w:p w14:paraId="7B6FD818" w14:textId="344C273F"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If there is no resurrection of the dead, then not even Christ has been raised. And if Christ has not been raised, our preaching is useless and so is your faith. More than that, we are then found to be false witnesses about God, for we have testified about God that he raised Christ from the dead. But he did not raise him if in fact the dead are not raised. For if the dead are not raised, then Christ has not been raised either. And if Christ has not been raised, your faith is futile; you are still in your sins. Then those also who have fallen asleep in Christ are lost. If only for this life we have hope in Christ, we are of all people most to be pitied.</w:t>
      </w:r>
    </w:p>
    <w:p w14:paraId="7A0BB6E3"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CC20C47" w14:textId="361FB912"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 xml:space="preserve">Four Blessings That Flow </w:t>
      </w:r>
      <w:proofErr w:type="gramStart"/>
      <w:r w:rsidRPr="00FE7C2F">
        <w:rPr>
          <w:rFonts w:ascii="Calibri" w:hAnsi="Calibri" w:cs="Calibri"/>
          <w:kern w:val="24"/>
          <w:sz w:val="28"/>
          <w:szCs w:val="28"/>
          <w14:shadow w14:blurRad="0" w14:dist="0" w14:dir="0" w14:sx="0" w14:sy="0" w14:kx="0" w14:ky="0" w14:algn="none">
            <w14:srgbClr w14:val="000000"/>
          </w14:shadow>
        </w:rPr>
        <w:t>From</w:t>
      </w:r>
      <w:proofErr w:type="gramEnd"/>
      <w:r w:rsidRPr="00FE7C2F">
        <w:rPr>
          <w:rFonts w:ascii="Calibri" w:hAnsi="Calibri" w:cs="Calibri"/>
          <w:kern w:val="24"/>
          <w:sz w:val="28"/>
          <w:szCs w:val="28"/>
          <w14:shadow w14:blurRad="0" w14:dist="0" w14:dir="0" w14:sx="0" w14:sy="0" w14:kx="0" w14:ky="0" w14:algn="none">
            <w14:srgbClr w14:val="000000"/>
          </w14:shadow>
        </w:rPr>
        <w:t xml:space="preserve"> Believing </w:t>
      </w:r>
      <w:proofErr w:type="gramStart"/>
      <w:r w:rsidRPr="00FE7C2F">
        <w:rPr>
          <w:rFonts w:ascii="Calibri" w:hAnsi="Calibri" w:cs="Calibri"/>
          <w:kern w:val="24"/>
          <w:sz w:val="28"/>
          <w:szCs w:val="28"/>
          <w14:shadow w14:blurRad="0" w14:dist="0" w14:dir="0" w14:sx="0" w14:sy="0" w14:kx="0" w14:ky="0" w14:algn="none">
            <w14:srgbClr w14:val="000000"/>
          </w14:shadow>
        </w:rPr>
        <w:t>In</w:t>
      </w:r>
      <w:proofErr w:type="gramEnd"/>
      <w:r w:rsidRPr="00FE7C2F">
        <w:rPr>
          <w:rFonts w:ascii="Calibri" w:hAnsi="Calibri" w:cs="Calibri"/>
          <w:kern w:val="24"/>
          <w:sz w:val="28"/>
          <w:szCs w:val="28"/>
          <w14:shadow w14:blurRad="0" w14:dist="0" w14:dir="0" w14:sx="0" w14:sy="0" w14:kx="0" w14:ky="0" w14:algn="none">
            <w14:srgbClr w14:val="000000"/>
          </w14:shadow>
        </w:rPr>
        <w:t xml:space="preserve"> </w:t>
      </w:r>
      <w:proofErr w:type="gramStart"/>
      <w:r w:rsidRPr="00FE7C2F">
        <w:rPr>
          <w:rFonts w:ascii="Calibri" w:hAnsi="Calibri" w:cs="Calibri"/>
          <w:kern w:val="24"/>
          <w:sz w:val="28"/>
          <w:szCs w:val="28"/>
          <w14:shadow w14:blurRad="0" w14:dist="0" w14:dir="0" w14:sx="0" w14:sy="0" w14:kx="0" w14:ky="0" w14:algn="none">
            <w14:srgbClr w14:val="000000"/>
          </w14:shadow>
        </w:rPr>
        <w:t>The</w:t>
      </w:r>
      <w:proofErr w:type="gramEnd"/>
      <w:r w:rsidRPr="00FE7C2F">
        <w:rPr>
          <w:rFonts w:ascii="Calibri" w:hAnsi="Calibri" w:cs="Calibri"/>
          <w:kern w:val="24"/>
          <w:sz w:val="28"/>
          <w:szCs w:val="28"/>
          <w14:shadow w14:blurRad="0" w14:dist="0" w14:dir="0" w14:sx="0" w14:sy="0" w14:kx="0" w14:ky="0" w14:algn="none">
            <w14:srgbClr w14:val="000000"/>
          </w14:shadow>
        </w:rPr>
        <w:t xml:space="preserve"> Resurrection</w:t>
      </w:r>
    </w:p>
    <w:p w14:paraId="34B1167E"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B5DC781" w14:textId="2E740A04"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Belief in the resurrection readies our hearts not to fear</w:t>
      </w:r>
    </w:p>
    <w:p w14:paraId="2FF24203"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7BB4CD2" w14:textId="08B8ADDA"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Matthew 28:5-6a (NIV)</w:t>
      </w:r>
    </w:p>
    <w:p w14:paraId="577EED87" w14:textId="77777777"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The angel said to the women, “Do not be afraid, for I know that you are looking for Jesus, who was crucified. He is not here; he has risen, just as he said.”</w:t>
      </w:r>
    </w:p>
    <w:p w14:paraId="256553D6"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B6B3AB2" w14:textId="7BDB414E"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Isaiah 41:10 (NIV)</w:t>
      </w:r>
    </w:p>
    <w:p w14:paraId="1BB792A9" w14:textId="77777777"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So do not fear, for I am with you; do not be dismayed, for I am your God. I will strengthen you and help you; I will uphold you with my righteous right hand.</w:t>
      </w:r>
    </w:p>
    <w:p w14:paraId="37B0EEEA"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C82289F" w14:textId="3B4DEE04"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Belief in the resurrection readies our hearts not to doubt</w:t>
      </w:r>
    </w:p>
    <w:p w14:paraId="008E1D91"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85D43B0" w14:textId="19CA4A39"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John 20:24-29 (NIV)</w:t>
      </w:r>
    </w:p>
    <w:p w14:paraId="5969BD5B" w14:textId="7232929B"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 xml:space="preserve">Now Thomas, one of the Twelve, was not with the disciples when Jesus came. </w:t>
      </w:r>
      <w:proofErr w:type="gramStart"/>
      <w:r w:rsidRPr="00FE7C2F">
        <w:rPr>
          <w:rFonts w:ascii="Calibri" w:hAnsi="Calibri" w:cs="Calibri"/>
          <w:kern w:val="24"/>
          <w:sz w:val="28"/>
          <w:szCs w:val="28"/>
          <w14:shadow w14:blurRad="0" w14:dist="0" w14:dir="0" w14:sx="0" w14:sy="0" w14:kx="0" w14:ky="0" w14:algn="none">
            <w14:srgbClr w14:val="000000"/>
          </w14:shadow>
        </w:rPr>
        <w:t>So</w:t>
      </w:r>
      <w:proofErr w:type="gramEnd"/>
      <w:r w:rsidRPr="00FE7C2F">
        <w:rPr>
          <w:rFonts w:ascii="Calibri" w:hAnsi="Calibri" w:cs="Calibri"/>
          <w:kern w:val="24"/>
          <w:sz w:val="28"/>
          <w:szCs w:val="28"/>
          <w14:shadow w14:blurRad="0" w14:dist="0" w14:dir="0" w14:sx="0" w14:sy="0" w14:kx="0" w14:ky="0" w14:algn="none">
            <w14:srgbClr w14:val="000000"/>
          </w14:shadow>
        </w:rPr>
        <w:t xml:space="preserve"> the other disciples told him, “We have seen the Lord!” But he said to them, “Unless I see the nail marks in his hands and put my finger where the nails were, and put my hand into his side, I will not believe.” A week later his disciples were in the house again, and Thomas was with them. Though the doors were locked, Jesus came and stood among them and said, “Peace be with you!” Then he said to Thomas, “Put your finger here; see my hands. Reach out your hand and put it into </w:t>
      </w:r>
      <w:r w:rsidRPr="00FE7C2F">
        <w:rPr>
          <w:rFonts w:ascii="Calibri" w:hAnsi="Calibri" w:cs="Calibri"/>
          <w:kern w:val="24"/>
          <w:sz w:val="28"/>
          <w:szCs w:val="28"/>
          <w14:shadow w14:blurRad="0" w14:dist="0" w14:dir="0" w14:sx="0" w14:sy="0" w14:kx="0" w14:ky="0" w14:algn="none">
            <w14:srgbClr w14:val="000000"/>
          </w14:shadow>
        </w:rPr>
        <w:lastRenderedPageBreak/>
        <w:t>my side. Stop doubting and believe.” Thomas said to him, “My Lord and my God!” Then Jesus told him, “Because you have seen me, you have believed; blessed are those who have not seen and yet have believed.”</w:t>
      </w:r>
    </w:p>
    <w:p w14:paraId="0D9F0A9C"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8923C87" w14:textId="6710E145"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John 20:31 (NIV)</w:t>
      </w:r>
    </w:p>
    <w:p w14:paraId="2D28D32C" w14:textId="77777777"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But these are written that you may believe that Jesus is the Messiah, the Son of God, and that by believing you may have life in his name.</w:t>
      </w:r>
    </w:p>
    <w:p w14:paraId="6269D85E"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23A0771" w14:textId="2966A8E3"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Belief in the resurrection readies our hearts to understand the Scriptures</w:t>
      </w:r>
    </w:p>
    <w:p w14:paraId="050B0675"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73C4654" w14:textId="119E6811"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Luke 24:9-11 (NIV)</w:t>
      </w:r>
    </w:p>
    <w:p w14:paraId="3E62DAE9" w14:textId="77777777"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 xml:space="preserve">When they came back from the tomb, they told all these things to </w:t>
      </w:r>
      <w:proofErr w:type="gramStart"/>
      <w:r w:rsidRPr="00FE7C2F">
        <w:rPr>
          <w:rFonts w:ascii="Calibri" w:hAnsi="Calibri" w:cs="Calibri"/>
          <w:kern w:val="24"/>
          <w:sz w:val="28"/>
          <w:szCs w:val="28"/>
          <w14:shadow w14:blurRad="0" w14:dist="0" w14:dir="0" w14:sx="0" w14:sy="0" w14:kx="0" w14:ky="0" w14:algn="none">
            <w14:srgbClr w14:val="000000"/>
          </w14:shadow>
        </w:rPr>
        <w:t>the Eleven</w:t>
      </w:r>
      <w:proofErr w:type="gramEnd"/>
      <w:r w:rsidRPr="00FE7C2F">
        <w:rPr>
          <w:rFonts w:ascii="Calibri" w:hAnsi="Calibri" w:cs="Calibri"/>
          <w:kern w:val="24"/>
          <w:sz w:val="28"/>
          <w:szCs w:val="28"/>
          <w14:shadow w14:blurRad="0" w14:dist="0" w14:dir="0" w14:sx="0" w14:sy="0" w14:kx="0" w14:ky="0" w14:algn="none">
            <w14:srgbClr w14:val="000000"/>
          </w14:shadow>
        </w:rPr>
        <w:t xml:space="preserve"> and to all the others. It was Mary Magdalene, Joanna, Mary the mother of James, and the others with them who told this to the apostles. But they did not believe the women, because their words seemed to them like nonsense.</w:t>
      </w:r>
    </w:p>
    <w:p w14:paraId="04563BC0"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174E0AD" w14:textId="13036569"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Luke 24:45-47 (NIV)</w:t>
      </w:r>
    </w:p>
    <w:p w14:paraId="2BDC4A5B" w14:textId="77777777"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Then he opened their minds so they could understand the Scriptures. He told them, “This is what is written: The Messiah will suffer and rise from the dead on the third day, and repentance for the forgiveness of sins will be preached in his name to all nations, beginning at Jerusalem.</w:t>
      </w:r>
    </w:p>
    <w:p w14:paraId="34BC4922"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D1D4220" w14:textId="7B3ED69D"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2 Corinthians 3:12-16 (NIV)</w:t>
      </w:r>
    </w:p>
    <w:p w14:paraId="06FD783C" w14:textId="192F4590"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 xml:space="preserve">Therefore, since we have </w:t>
      </w:r>
      <w:proofErr w:type="gramStart"/>
      <w:r w:rsidRPr="00FE7C2F">
        <w:rPr>
          <w:rFonts w:ascii="Calibri" w:hAnsi="Calibri" w:cs="Calibri"/>
          <w:kern w:val="24"/>
          <w:sz w:val="28"/>
          <w:szCs w:val="28"/>
          <w14:shadow w14:blurRad="0" w14:dist="0" w14:dir="0" w14:sx="0" w14:sy="0" w14:kx="0" w14:ky="0" w14:algn="none">
            <w14:srgbClr w14:val="000000"/>
          </w14:shadow>
        </w:rPr>
        <w:t>such a</w:t>
      </w:r>
      <w:proofErr w:type="gramEnd"/>
      <w:r w:rsidRPr="00FE7C2F">
        <w:rPr>
          <w:rFonts w:ascii="Calibri" w:hAnsi="Calibri" w:cs="Calibri"/>
          <w:kern w:val="24"/>
          <w:sz w:val="28"/>
          <w:szCs w:val="28"/>
          <w14:shadow w14:blurRad="0" w14:dist="0" w14:dir="0" w14:sx="0" w14:sy="0" w14:kx="0" w14:ky="0" w14:algn="none">
            <w14:srgbClr w14:val="000000"/>
          </w14:shadow>
        </w:rPr>
        <w:t xml:space="preserve"> hope, we are very bold. We are not like Moses, who would put a veil over his face to prevent the Israelites from seeing the end of what was passing away. But their minds were made dull, for to this day the same veil remains when the old covenant is read. It has not been removed, because only in Christ is it taken away. Even to this day when Moses is read, a veil covers their hearts. But whenever anyone turns to the Lord, the veil is taken away.</w:t>
      </w:r>
    </w:p>
    <w:p w14:paraId="7C9854F3"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4FA44C7" w14:textId="364E802F"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1 Corinthians 1:18 (NIV)</w:t>
      </w:r>
    </w:p>
    <w:p w14:paraId="502D5BDC" w14:textId="77777777"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For the message of the cross is foolishness to those who are perishing, but to us who are being saved it is the power of God.</w:t>
      </w:r>
    </w:p>
    <w:p w14:paraId="47FC6FF7"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729F164" w14:textId="7AFFF239"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Belief in the resurrection readies our hearts to receive salvation</w:t>
      </w:r>
    </w:p>
    <w:p w14:paraId="160EEFE8"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FEE49C5"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F1E8DCE" w14:textId="561648A8"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lastRenderedPageBreak/>
        <w:t>Mark 16:15-16 (NIV)</w:t>
      </w:r>
    </w:p>
    <w:p w14:paraId="7232D0B4" w14:textId="77777777"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He said to them, “Go into all the world and preach the gospel to all creation. Whoever believes and is baptized will be saved, but whoever does not believe will be condemned.</w:t>
      </w:r>
    </w:p>
    <w:p w14:paraId="48917BB6"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27D846D" w14:textId="6390E441"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Romans 10:9 (NIV)</w:t>
      </w:r>
    </w:p>
    <w:p w14:paraId="444E06F7" w14:textId="77777777"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If you declare with your mouth, “Jesus is Lord,” and believe in your heart that God raised him from the dead, you will be saved.</w:t>
      </w:r>
    </w:p>
    <w:p w14:paraId="1592513B"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06E0282" w14:textId="1043D6C1"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Matthew 28:6b (NIV)</w:t>
      </w:r>
    </w:p>
    <w:p w14:paraId="1762E15D" w14:textId="77777777"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Come and see the place where he lay.</w:t>
      </w:r>
    </w:p>
    <w:p w14:paraId="081F437A" w14:textId="77777777" w:rsid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76C5FBD" w14:textId="2942F0DE" w:rsidR="00FE7C2F"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1 Corinthians 15:42-44 (NIV)</w:t>
      </w:r>
    </w:p>
    <w:p w14:paraId="69DC31A4" w14:textId="458C6587" w:rsidR="00477A39" w:rsidRPr="00FE7C2F" w:rsidRDefault="00FE7C2F" w:rsidP="00FE7C2F">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E7C2F">
        <w:rPr>
          <w:rFonts w:ascii="Calibri" w:hAnsi="Calibri" w:cs="Calibri"/>
          <w:kern w:val="24"/>
          <w:sz w:val="28"/>
          <w:szCs w:val="28"/>
          <w14:shadow w14:blurRad="0" w14:dist="0" w14:dir="0" w14:sx="0" w14:sy="0" w14:kx="0" w14:ky="0" w14:algn="none">
            <w14:srgbClr w14:val="000000"/>
          </w14:shadow>
        </w:rPr>
        <w:t xml:space="preserve">So will it be with the resurrection of the dead. The body that is sown is perishable, it is raised imperishable; it is sown in dishonor, it is raised in glory; it is sown in weakness, it is raised in power; it is </w:t>
      </w:r>
      <w:proofErr w:type="gramStart"/>
      <w:r w:rsidRPr="00FE7C2F">
        <w:rPr>
          <w:rFonts w:ascii="Calibri" w:hAnsi="Calibri" w:cs="Calibri"/>
          <w:kern w:val="24"/>
          <w:sz w:val="28"/>
          <w:szCs w:val="28"/>
          <w14:shadow w14:blurRad="0" w14:dist="0" w14:dir="0" w14:sx="0" w14:sy="0" w14:kx="0" w14:ky="0" w14:algn="none">
            <w14:srgbClr w14:val="000000"/>
          </w14:shadow>
        </w:rPr>
        <w:t>sown</w:t>
      </w:r>
      <w:proofErr w:type="gramEnd"/>
      <w:r w:rsidRPr="00FE7C2F">
        <w:rPr>
          <w:rFonts w:ascii="Calibri" w:hAnsi="Calibri" w:cs="Calibri"/>
          <w:kern w:val="24"/>
          <w:sz w:val="28"/>
          <w:szCs w:val="28"/>
          <w14:shadow w14:blurRad="0" w14:dist="0" w14:dir="0" w14:sx="0" w14:sy="0" w14:kx="0" w14:ky="0" w14:algn="none">
            <w14:srgbClr w14:val="000000"/>
          </w14:shadow>
        </w:rPr>
        <w:t xml:space="preserve"> a natural body, it is raised a spiritual body.</w:t>
      </w:r>
    </w:p>
    <w:sectPr w:rsidR="00477A39" w:rsidRPr="00FE7C2F" w:rsidSect="00FE7C2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962E0B4C"/>
    <w:lvl w:ilvl="0">
      <w:numFmt w:val="bullet"/>
      <w:lvlText w:val="*"/>
      <w:lvlJc w:val="left"/>
    </w:lvl>
  </w:abstractNum>
  <w:num w:numId="1" w16cid:durableId="1892686971">
    <w:abstractNumId w:val="0"/>
    <w:lvlOverride w:ilvl="0">
      <w:lvl w:ilvl="0">
        <w:numFmt w:val="bullet"/>
        <w:lvlText w:val="•"/>
        <w:legacy w:legacy="1" w:legacySpace="0" w:legacyIndent="0"/>
        <w:lvlJc w:val="left"/>
        <w:rPr>
          <w:rFonts w:ascii="Arial" w:hAnsi="Arial" w:cs="Arial" w:hint="default"/>
          <w:sz w:val="192"/>
        </w:rPr>
      </w:lvl>
    </w:lvlOverride>
  </w:num>
  <w:num w:numId="2" w16cid:durableId="1188250614">
    <w:abstractNumId w:val="0"/>
    <w:lvlOverride w:ilvl="0">
      <w:lvl w:ilvl="0">
        <w:numFmt w:val="bullet"/>
        <w:lvlText w:val="•"/>
        <w:legacy w:legacy="1" w:legacySpace="0" w:legacyIndent="0"/>
        <w:lvlJc w:val="left"/>
        <w:rPr>
          <w:rFonts w:ascii="Arial" w:hAnsi="Arial" w:cs="Arial" w:hint="default"/>
          <w:sz w:val="120"/>
        </w:rPr>
      </w:lvl>
    </w:lvlOverride>
  </w:num>
  <w:num w:numId="3" w16cid:durableId="1767843473">
    <w:abstractNumId w:val="0"/>
    <w:lvlOverride w:ilvl="0">
      <w:lvl w:ilvl="0">
        <w:numFmt w:val="bullet"/>
        <w:lvlText w:val="•"/>
        <w:legacy w:legacy="1" w:legacySpace="0" w:legacyIndent="0"/>
        <w:lvlJc w:val="left"/>
        <w:rPr>
          <w:rFonts w:ascii="Arial" w:hAnsi="Arial" w:cs="Arial" w:hint="default"/>
          <w:sz w:val="96"/>
        </w:rPr>
      </w:lvl>
    </w:lvlOverride>
  </w:num>
  <w:num w:numId="4" w16cid:durableId="167867965">
    <w:abstractNumId w:val="0"/>
    <w:lvlOverride w:ilvl="0">
      <w:lvl w:ilvl="0">
        <w:numFmt w:val="bullet"/>
        <w:lvlText w:val="•"/>
        <w:legacy w:legacy="1" w:legacySpace="0" w:legacyIndent="0"/>
        <w:lvlJc w:val="left"/>
        <w:rPr>
          <w:rFonts w:ascii="Arial" w:hAnsi="Arial" w:cs="Arial" w:hint="default"/>
          <w:sz w:val="172"/>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C2F"/>
    <w:rsid w:val="00356BA9"/>
    <w:rsid w:val="00477A39"/>
    <w:rsid w:val="00AD3CA3"/>
    <w:rsid w:val="00CB41CC"/>
    <w:rsid w:val="00FE7C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D20D6"/>
  <w15:chartTrackingRefBased/>
  <w15:docId w15:val="{885BE6BD-BD84-4EA7-9BE3-55DA32AEB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7C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7C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7C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7C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7C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7C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7C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7C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7C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7C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7C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7C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7C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7C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7C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7C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7C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7C2F"/>
    <w:rPr>
      <w:rFonts w:eastAsiaTheme="majorEastAsia" w:cstheme="majorBidi"/>
      <w:color w:val="272727" w:themeColor="text1" w:themeTint="D8"/>
    </w:rPr>
  </w:style>
  <w:style w:type="paragraph" w:styleId="Title">
    <w:name w:val="Title"/>
    <w:basedOn w:val="Normal"/>
    <w:next w:val="Normal"/>
    <w:link w:val="TitleChar"/>
    <w:uiPriority w:val="10"/>
    <w:qFormat/>
    <w:rsid w:val="00FE7C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7C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7C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7C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7C2F"/>
    <w:pPr>
      <w:spacing w:before="160"/>
      <w:jc w:val="center"/>
    </w:pPr>
    <w:rPr>
      <w:i/>
      <w:iCs/>
      <w:color w:val="404040" w:themeColor="text1" w:themeTint="BF"/>
    </w:rPr>
  </w:style>
  <w:style w:type="character" w:customStyle="1" w:styleId="QuoteChar">
    <w:name w:val="Quote Char"/>
    <w:basedOn w:val="DefaultParagraphFont"/>
    <w:link w:val="Quote"/>
    <w:uiPriority w:val="29"/>
    <w:rsid w:val="00FE7C2F"/>
    <w:rPr>
      <w:i/>
      <w:iCs/>
      <w:color w:val="404040" w:themeColor="text1" w:themeTint="BF"/>
    </w:rPr>
  </w:style>
  <w:style w:type="paragraph" w:styleId="ListParagraph">
    <w:name w:val="List Paragraph"/>
    <w:basedOn w:val="Normal"/>
    <w:uiPriority w:val="34"/>
    <w:qFormat/>
    <w:rsid w:val="00FE7C2F"/>
    <w:pPr>
      <w:ind w:left="720"/>
      <w:contextualSpacing/>
    </w:pPr>
  </w:style>
  <w:style w:type="character" w:styleId="IntenseEmphasis">
    <w:name w:val="Intense Emphasis"/>
    <w:basedOn w:val="DefaultParagraphFont"/>
    <w:uiPriority w:val="21"/>
    <w:qFormat/>
    <w:rsid w:val="00FE7C2F"/>
    <w:rPr>
      <w:i/>
      <w:iCs/>
      <w:color w:val="0F4761" w:themeColor="accent1" w:themeShade="BF"/>
    </w:rPr>
  </w:style>
  <w:style w:type="paragraph" w:styleId="IntenseQuote">
    <w:name w:val="Intense Quote"/>
    <w:basedOn w:val="Normal"/>
    <w:next w:val="Normal"/>
    <w:link w:val="IntenseQuoteChar"/>
    <w:uiPriority w:val="30"/>
    <w:qFormat/>
    <w:rsid w:val="00FE7C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7C2F"/>
    <w:rPr>
      <w:i/>
      <w:iCs/>
      <w:color w:val="0F4761" w:themeColor="accent1" w:themeShade="BF"/>
    </w:rPr>
  </w:style>
  <w:style w:type="character" w:styleId="IntenseReference">
    <w:name w:val="Intense Reference"/>
    <w:basedOn w:val="DefaultParagraphFont"/>
    <w:uiPriority w:val="32"/>
    <w:qFormat/>
    <w:rsid w:val="00FE7C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837</Words>
  <Characters>3627</Characters>
  <Application>Microsoft Office Word</Application>
  <DocSecurity>0</DocSecurity>
  <Lines>226</Lines>
  <Paragraphs>50</Paragraphs>
  <ScaleCrop>false</ScaleCrop>
  <Company/>
  <LinksUpToDate>false</LinksUpToDate>
  <CharactersWithSpaces>4414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1</cp:revision>
  <dcterms:created xsi:type="dcterms:W3CDTF">2026-04-04T20:41:00Z</dcterms:created>
  <dcterms:modified xsi:type="dcterms:W3CDTF">2026-04-04T20:45:00Z</dcterms:modified>
</cp:coreProperties>
</file>